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新宋体" w:eastAsia="黑体"/>
          <w:sz w:val="36"/>
          <w:szCs w:val="36"/>
        </w:rPr>
        <w:t>人事考试</w:t>
      </w:r>
      <w:r>
        <w:rPr>
          <w:rFonts w:hint="eastAsia" w:ascii="黑体" w:eastAsia="黑体"/>
          <w:bCs/>
          <w:sz w:val="36"/>
          <w:szCs w:val="36"/>
        </w:rPr>
        <w:t>中心2019年公开招聘人员报名表</w:t>
      </w:r>
    </w:p>
    <w:bookmarkEnd w:id="0"/>
    <w:tbl>
      <w:tblPr>
        <w:tblStyle w:val="3"/>
        <w:tblW w:w="9067" w:type="dxa"/>
        <w:jc w:val="center"/>
        <w:tblInd w:w="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1"/>
        <w:gridCol w:w="675"/>
        <w:gridCol w:w="884"/>
        <w:gridCol w:w="43"/>
        <w:gridCol w:w="688"/>
        <w:gridCol w:w="76"/>
        <w:gridCol w:w="512"/>
        <w:gridCol w:w="733"/>
        <w:gridCol w:w="731"/>
        <w:gridCol w:w="508"/>
        <w:gridCol w:w="699"/>
        <w:gridCol w:w="171"/>
        <w:gridCol w:w="765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姓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性别</w:t>
            </w: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民族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毕业院校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所学专业</w:t>
            </w:r>
          </w:p>
        </w:tc>
        <w:tc>
          <w:tcPr>
            <w:tcW w:w="14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毕业时间</w:t>
            </w: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学历学位</w:t>
            </w:r>
          </w:p>
        </w:tc>
        <w:tc>
          <w:tcPr>
            <w:tcW w:w="229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报考岗位</w:t>
            </w:r>
          </w:p>
        </w:tc>
        <w:tc>
          <w:tcPr>
            <w:tcW w:w="287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户口</w:t>
            </w:r>
          </w:p>
          <w:p>
            <w:pPr>
              <w:spacing w:line="240" w:lineRule="exact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所在地</w:t>
            </w:r>
          </w:p>
        </w:tc>
        <w:tc>
          <w:tcPr>
            <w:tcW w:w="361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是否</w:t>
            </w:r>
          </w:p>
          <w:p>
            <w:pPr>
              <w:spacing w:line="240" w:lineRule="exact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北京生源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身份证号</w:t>
            </w:r>
          </w:p>
        </w:tc>
        <w:tc>
          <w:tcPr>
            <w:tcW w:w="361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移动电话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联系地址</w:t>
            </w:r>
          </w:p>
        </w:tc>
        <w:tc>
          <w:tcPr>
            <w:tcW w:w="287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特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长</w:t>
            </w:r>
          </w:p>
        </w:tc>
        <w:tc>
          <w:tcPr>
            <w:tcW w:w="861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姓  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关系</w:t>
            </w: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工作单位及职业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45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况</w:t>
            </w:r>
          </w:p>
        </w:tc>
        <w:tc>
          <w:tcPr>
            <w:tcW w:w="8611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549" w:firstLineChars="196"/>
              <w:jc w:val="left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承诺人：                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768B"/>
    <w:rsid w:val="654C7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2019-03-04T01:23:00Z</dcterms:created>
  <dc:creator>装机时修改</dc:creator>
  <cp:lastModifiedBy>装机时修改</cp:lastModifiedBy>
  <dcterms:modified xsi:type="dcterms:W3CDTF">2019-03-04T01:24:22Z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